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728E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commissioner of the administration for native americans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health and human services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98100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981007" w:rsidRDefault="00B64A22" w:rsidP="00981007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8100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981007" w:rsidTr="0065547A">
        <w:trPr>
          <w:trHeight w:val="32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981007" w:rsidRDefault="000E0157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 xml:space="preserve">Senate </w:t>
            </w:r>
            <w:r w:rsidR="00B92A39" w:rsidRPr="0098100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981007" w:rsidRDefault="00A42DE0" w:rsidP="00981007">
            <w:pPr>
              <w:shd w:val="clear" w:color="auto" w:fill="FFFFFF"/>
              <w:contextualSpacing/>
              <w:rPr>
                <w:rFonts w:asciiTheme="majorHAnsi" w:hAnsiTheme="majorHAnsi" w:cstheme="majorHAnsi"/>
                <w:color w:val="333333"/>
              </w:rPr>
            </w:pPr>
            <w:r w:rsidRPr="00981007">
              <w:rPr>
                <w:rFonts w:asciiTheme="majorHAnsi" w:hAnsiTheme="majorHAnsi" w:cstheme="majorHAnsi"/>
              </w:rPr>
              <w:t>Indian Affairs</w:t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3910F3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981007" w:rsidRDefault="00475833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To enhance and protect the health and well-being of all Americans by providing effective health and human services and fostering advances in medicine, pu</w:t>
            </w:r>
            <w:r w:rsidR="0065547A" w:rsidRPr="00981007">
              <w:rPr>
                <w:rFonts w:asciiTheme="majorHAnsi" w:hAnsiTheme="majorHAnsi" w:cstheme="majorHAnsi"/>
              </w:rPr>
              <w:t>blic health and social services</w:t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661AE5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81007" w:rsidRDefault="0065547A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  <w:bCs/>
              </w:rPr>
              <w:t>The c</w:t>
            </w:r>
            <w:r w:rsidR="00E73777" w:rsidRPr="00981007">
              <w:rPr>
                <w:rFonts w:asciiTheme="majorHAnsi" w:hAnsiTheme="majorHAnsi" w:cstheme="majorHAnsi"/>
                <w:bCs/>
              </w:rPr>
              <w:t>ommissioner will oversee the Administration for Native Americans’ discretionary funding programs, serve as a</w:t>
            </w:r>
            <w:r w:rsidRPr="00981007">
              <w:rPr>
                <w:rFonts w:asciiTheme="majorHAnsi" w:hAnsiTheme="majorHAnsi" w:cstheme="majorHAnsi"/>
                <w:bCs/>
              </w:rPr>
              <w:t>n advocate for Native Americans</w:t>
            </w:r>
            <w:r w:rsidR="00E73777" w:rsidRPr="00981007">
              <w:rPr>
                <w:rFonts w:asciiTheme="majorHAnsi" w:hAnsiTheme="majorHAnsi" w:cstheme="majorHAnsi"/>
                <w:bCs/>
              </w:rPr>
              <w:t xml:space="preserve"> and coordinate activities within the Department of Health and Human Service</w:t>
            </w:r>
            <w:r w:rsidRPr="00981007">
              <w:rPr>
                <w:rFonts w:asciiTheme="majorHAnsi" w:hAnsiTheme="majorHAnsi" w:cstheme="majorHAnsi"/>
                <w:bCs/>
              </w:rPr>
              <w:t xml:space="preserve">s </w:t>
            </w:r>
            <w:r w:rsidR="00D12525">
              <w:rPr>
                <w:rFonts w:asciiTheme="majorHAnsi" w:hAnsiTheme="majorHAnsi" w:cstheme="majorHAnsi"/>
                <w:bCs/>
              </w:rPr>
              <w:t xml:space="preserve">(HHS) </w:t>
            </w:r>
            <w:r w:rsidRPr="00981007">
              <w:rPr>
                <w:rFonts w:asciiTheme="majorHAnsi" w:hAnsiTheme="majorHAnsi" w:cstheme="majorHAnsi"/>
                <w:bCs/>
              </w:rPr>
              <w:t>to develop policies, programs</w:t>
            </w:r>
            <w:r w:rsidR="00E73777" w:rsidRPr="00981007">
              <w:rPr>
                <w:rFonts w:asciiTheme="majorHAnsi" w:hAnsiTheme="majorHAnsi" w:cstheme="majorHAnsi"/>
                <w:bCs/>
              </w:rPr>
              <w:t xml:space="preserve"> and budg</w:t>
            </w:r>
            <w:r w:rsidRPr="00981007">
              <w:rPr>
                <w:rFonts w:asciiTheme="majorHAnsi" w:hAnsiTheme="majorHAnsi" w:cstheme="majorHAnsi"/>
                <w:bCs/>
              </w:rPr>
              <w:t>ets affecting Native Americans.</w:t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981007" w:rsidRDefault="00661AE5" w:rsidP="00981007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98100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81007" w:rsidRDefault="00220D75" w:rsidP="00C73FE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81007">
              <w:rPr>
                <w:rFonts w:asciiTheme="majorHAnsi" w:hAnsiTheme="majorHAnsi" w:cstheme="majorHAnsi"/>
                <w:bCs/>
              </w:rPr>
              <w:t>Level V $</w:t>
            </w:r>
            <w:r w:rsidR="00C73FE5">
              <w:rPr>
                <w:rFonts w:asciiTheme="majorHAnsi" w:hAnsiTheme="majorHAnsi" w:cstheme="majorHAnsi"/>
                <w:bCs/>
              </w:rPr>
              <w:t>145,700</w:t>
            </w:r>
            <w:r w:rsidRPr="00981007">
              <w:rPr>
                <w:rFonts w:asciiTheme="majorHAnsi" w:hAnsiTheme="majorHAnsi" w:cstheme="majorHAnsi"/>
                <w:bCs/>
              </w:rPr>
              <w:t xml:space="preserve"> (5 U.S.C. § 5316)</w:t>
            </w:r>
            <w:r w:rsidR="00C73FE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661AE5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981007" w:rsidRDefault="00751F10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Secretary of the Administration for Children and Families</w:t>
            </w:r>
          </w:p>
        </w:tc>
      </w:tr>
      <w:tr w:rsidR="00661AE5" w:rsidRPr="0098100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81007" w:rsidRDefault="00661AE5" w:rsidP="00981007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8100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661AE5" w:rsidP="00981007">
            <w:pPr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98100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981007" w:rsidRDefault="00DB3E04" w:rsidP="008B12B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81007">
              <w:rPr>
                <w:rFonts w:asciiTheme="majorHAnsi" w:hAnsiTheme="majorHAnsi" w:cstheme="majorHAnsi"/>
                <w:bCs/>
              </w:rPr>
              <w:t xml:space="preserve">The </w:t>
            </w:r>
            <w:r w:rsidR="0065547A" w:rsidRPr="00981007">
              <w:rPr>
                <w:rFonts w:asciiTheme="majorHAnsi" w:hAnsiTheme="majorHAnsi" w:cstheme="majorHAnsi"/>
                <w:bCs/>
              </w:rPr>
              <w:t xml:space="preserve">commissioner </w:t>
            </w:r>
            <w:r w:rsidRPr="00981007">
              <w:rPr>
                <w:rFonts w:asciiTheme="majorHAnsi" w:hAnsiTheme="majorHAnsi" w:cstheme="majorHAnsi"/>
                <w:bCs/>
              </w:rPr>
              <w:t xml:space="preserve">oversees four divisions within the </w:t>
            </w:r>
            <w:r w:rsidR="002B277D">
              <w:rPr>
                <w:rFonts w:asciiTheme="majorHAnsi" w:hAnsiTheme="majorHAnsi" w:cstheme="majorHAnsi"/>
                <w:bCs/>
              </w:rPr>
              <w:t>agency</w:t>
            </w:r>
            <w:r w:rsidRPr="00981007">
              <w:rPr>
                <w:rFonts w:asciiTheme="majorHAnsi" w:hAnsiTheme="majorHAnsi" w:cstheme="majorHAnsi"/>
                <w:bCs/>
              </w:rPr>
              <w:t>: Division of Program Operations, Division of Program Evaluation a</w:t>
            </w:r>
            <w:r w:rsidR="0065547A" w:rsidRPr="00981007">
              <w:rPr>
                <w:rFonts w:asciiTheme="majorHAnsi" w:hAnsiTheme="majorHAnsi" w:cstheme="majorHAnsi"/>
                <w:bCs/>
              </w:rPr>
              <w:t>nd Planning, Division of Policy</w:t>
            </w:r>
            <w:r w:rsidRPr="00981007">
              <w:rPr>
                <w:rFonts w:asciiTheme="majorHAnsi" w:hAnsiTheme="majorHAnsi" w:cstheme="majorHAnsi"/>
                <w:bCs/>
              </w:rPr>
              <w:t xml:space="preserve"> and Management Operations Staff.</w:t>
            </w:r>
            <w:r w:rsidRPr="00981007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Pr="00981007">
              <w:rPr>
                <w:rFonts w:asciiTheme="majorHAnsi" w:hAnsiTheme="majorHAnsi" w:cstheme="majorHAnsi"/>
                <w:bCs/>
              </w:rPr>
              <w:t xml:space="preserve"> </w:t>
            </w:r>
            <w:r w:rsidR="00447C4F" w:rsidRPr="00981007">
              <w:rPr>
                <w:rFonts w:asciiTheme="majorHAnsi" w:hAnsiTheme="majorHAnsi" w:cstheme="majorHAnsi"/>
                <w:bCs/>
              </w:rPr>
              <w:t xml:space="preserve">The </w:t>
            </w:r>
            <w:r w:rsidR="002B277D">
              <w:rPr>
                <w:rFonts w:asciiTheme="majorHAnsi" w:hAnsiTheme="majorHAnsi" w:cstheme="majorHAnsi"/>
                <w:bCs/>
              </w:rPr>
              <w:t xml:space="preserve">agency’s </w:t>
            </w:r>
            <w:r w:rsidR="0065547A" w:rsidRPr="00981007">
              <w:rPr>
                <w:rFonts w:asciiTheme="majorHAnsi" w:hAnsiTheme="majorHAnsi" w:cstheme="majorHAnsi"/>
                <w:bCs/>
              </w:rPr>
              <w:t xml:space="preserve">2016 </w:t>
            </w:r>
            <w:r w:rsidR="00447C4F" w:rsidRPr="00981007">
              <w:rPr>
                <w:rFonts w:asciiTheme="majorHAnsi" w:hAnsiTheme="majorHAnsi" w:cstheme="majorHAnsi"/>
                <w:bCs/>
              </w:rPr>
              <w:t xml:space="preserve">budget </w:t>
            </w:r>
            <w:r w:rsidR="0065547A" w:rsidRPr="00981007">
              <w:rPr>
                <w:rFonts w:asciiTheme="majorHAnsi" w:hAnsiTheme="majorHAnsi" w:cstheme="majorHAnsi"/>
                <w:bCs/>
              </w:rPr>
              <w:t>was</w:t>
            </w:r>
            <w:r w:rsidR="00447C4F" w:rsidRPr="00981007">
              <w:rPr>
                <w:rFonts w:asciiTheme="majorHAnsi" w:hAnsiTheme="majorHAnsi" w:cstheme="majorHAnsi"/>
                <w:bCs/>
              </w:rPr>
              <w:t xml:space="preserve"> $50 million.</w:t>
            </w:r>
            <w:r w:rsidR="00447C4F" w:rsidRPr="00981007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661AE5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7A" w:rsidRPr="00981007" w:rsidRDefault="0065547A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P</w:t>
            </w:r>
            <w:r w:rsidR="00A4590B" w:rsidRPr="00981007">
              <w:rPr>
                <w:rFonts w:asciiTheme="majorHAnsi" w:hAnsiTheme="majorHAnsi" w:cstheme="majorHAnsi"/>
              </w:rPr>
              <w:t xml:space="preserve">rovides executive leadership and management strategies for all components of the </w:t>
            </w:r>
            <w:r w:rsidR="00C8700F">
              <w:rPr>
                <w:rFonts w:asciiTheme="majorHAnsi" w:hAnsiTheme="majorHAnsi" w:cstheme="majorHAnsi"/>
              </w:rPr>
              <w:t xml:space="preserve">agency </w:t>
            </w:r>
          </w:p>
          <w:p w:rsidR="0065547A" w:rsidRPr="00981007" w:rsidRDefault="0065547A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Serves as c</w:t>
            </w:r>
            <w:r w:rsidR="00A4590B" w:rsidRPr="00981007">
              <w:rPr>
                <w:rFonts w:asciiTheme="majorHAnsi" w:hAnsiTheme="majorHAnsi" w:cstheme="majorHAnsi"/>
              </w:rPr>
              <w:t xml:space="preserve">hair of the Intra-Departmental Council </w:t>
            </w:r>
            <w:r w:rsidRPr="00981007">
              <w:rPr>
                <w:rFonts w:asciiTheme="majorHAnsi" w:hAnsiTheme="majorHAnsi" w:cstheme="majorHAnsi"/>
              </w:rPr>
              <w:t>on Native American Affairs</w:t>
            </w:r>
          </w:p>
          <w:p w:rsidR="0065547A" w:rsidRPr="00981007" w:rsidRDefault="0065547A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A</w:t>
            </w:r>
            <w:r w:rsidR="00A4590B" w:rsidRPr="00981007">
              <w:rPr>
                <w:rFonts w:asciiTheme="majorHAnsi" w:hAnsiTheme="majorHAnsi" w:cstheme="majorHAnsi"/>
              </w:rPr>
              <w:t>dvis</w:t>
            </w:r>
            <w:r w:rsidRPr="00981007">
              <w:rPr>
                <w:rFonts w:asciiTheme="majorHAnsi" w:hAnsiTheme="majorHAnsi" w:cstheme="majorHAnsi"/>
              </w:rPr>
              <w:t>es the s</w:t>
            </w:r>
            <w:r w:rsidR="00A4590B" w:rsidRPr="00981007">
              <w:rPr>
                <w:rFonts w:asciiTheme="majorHAnsi" w:hAnsiTheme="majorHAnsi" w:cstheme="majorHAnsi"/>
              </w:rPr>
              <w:t>ecretary on all matters affecting Nat</w:t>
            </w:r>
            <w:r w:rsidRPr="00981007">
              <w:rPr>
                <w:rFonts w:asciiTheme="majorHAnsi" w:hAnsiTheme="majorHAnsi" w:cstheme="majorHAnsi"/>
              </w:rPr>
              <w:t>ive Americans that involve the department</w:t>
            </w:r>
          </w:p>
          <w:p w:rsidR="0065547A" w:rsidRPr="00981007" w:rsidRDefault="0065547A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P</w:t>
            </w:r>
            <w:r w:rsidR="00A4590B" w:rsidRPr="00981007">
              <w:rPr>
                <w:rFonts w:asciiTheme="majorHAnsi" w:hAnsiTheme="majorHAnsi" w:cstheme="majorHAnsi"/>
              </w:rPr>
              <w:t xml:space="preserve">rovides policy direction and guidance to </w:t>
            </w:r>
            <w:r w:rsidR="00D12525">
              <w:rPr>
                <w:rFonts w:asciiTheme="majorHAnsi" w:hAnsiTheme="majorHAnsi" w:cstheme="majorHAnsi"/>
              </w:rPr>
              <w:t xml:space="preserve">the </w:t>
            </w:r>
            <w:r w:rsidR="00A4590B" w:rsidRPr="00981007">
              <w:rPr>
                <w:rFonts w:asciiTheme="majorHAnsi" w:hAnsiTheme="majorHAnsi" w:cstheme="majorHAnsi"/>
              </w:rPr>
              <w:t>Administra</w:t>
            </w:r>
            <w:r w:rsidRPr="00981007">
              <w:rPr>
                <w:rFonts w:asciiTheme="majorHAnsi" w:hAnsiTheme="majorHAnsi" w:cstheme="majorHAnsi"/>
              </w:rPr>
              <w:t>tion for Children and Families</w:t>
            </w:r>
            <w:r w:rsidR="00D12525">
              <w:rPr>
                <w:rFonts w:asciiTheme="majorHAnsi" w:hAnsiTheme="majorHAnsi" w:cstheme="majorHAnsi"/>
              </w:rPr>
              <w:t>’</w:t>
            </w:r>
            <w:r w:rsidRPr="00981007">
              <w:rPr>
                <w:rFonts w:asciiTheme="majorHAnsi" w:hAnsiTheme="majorHAnsi" w:cstheme="majorHAnsi"/>
              </w:rPr>
              <w:t xml:space="preserve"> regional o</w:t>
            </w:r>
            <w:r w:rsidR="00A4590B" w:rsidRPr="00981007">
              <w:rPr>
                <w:rFonts w:asciiTheme="majorHAnsi" w:hAnsiTheme="majorHAnsi" w:cstheme="majorHAnsi"/>
              </w:rPr>
              <w:t xml:space="preserve">ffices with respect </w:t>
            </w:r>
            <w:r w:rsidRPr="00981007">
              <w:rPr>
                <w:rFonts w:asciiTheme="majorHAnsi" w:hAnsiTheme="majorHAnsi" w:cstheme="majorHAnsi"/>
              </w:rPr>
              <w:t xml:space="preserve">to programs for </w:t>
            </w:r>
            <w:r w:rsidR="00D12525">
              <w:rPr>
                <w:rFonts w:asciiTheme="majorHAnsi" w:hAnsiTheme="majorHAnsi" w:cstheme="majorHAnsi"/>
              </w:rPr>
              <w:t>u</w:t>
            </w:r>
            <w:r w:rsidRPr="00981007">
              <w:rPr>
                <w:rFonts w:asciiTheme="majorHAnsi" w:hAnsiTheme="majorHAnsi" w:cstheme="majorHAnsi"/>
              </w:rPr>
              <w:t xml:space="preserve">rban Indians, </w:t>
            </w:r>
            <w:r w:rsidR="00D12525">
              <w:rPr>
                <w:rFonts w:asciiTheme="majorHAnsi" w:hAnsiTheme="majorHAnsi" w:cstheme="majorHAnsi"/>
              </w:rPr>
              <w:t>o</w:t>
            </w:r>
            <w:r w:rsidR="00A4590B" w:rsidRPr="00981007">
              <w:rPr>
                <w:rFonts w:asciiTheme="majorHAnsi" w:hAnsiTheme="majorHAnsi" w:cstheme="majorHAnsi"/>
              </w:rPr>
              <w:t>ff-</w:t>
            </w:r>
            <w:r w:rsidR="00D12525">
              <w:rPr>
                <w:rFonts w:asciiTheme="majorHAnsi" w:hAnsiTheme="majorHAnsi" w:cstheme="majorHAnsi"/>
              </w:rPr>
              <w:t>r</w:t>
            </w:r>
            <w:r w:rsidR="00A4590B" w:rsidRPr="00981007">
              <w:rPr>
                <w:rFonts w:asciiTheme="majorHAnsi" w:hAnsiTheme="majorHAnsi" w:cstheme="majorHAnsi"/>
              </w:rPr>
              <w:t xml:space="preserve">eservation Indians and other Native American projects in Hawaii and the Pacific </w:t>
            </w:r>
            <w:r w:rsidRPr="00981007">
              <w:rPr>
                <w:rFonts w:asciiTheme="majorHAnsi" w:hAnsiTheme="majorHAnsi" w:cstheme="majorHAnsi"/>
              </w:rPr>
              <w:t>Islands</w:t>
            </w:r>
          </w:p>
          <w:p w:rsidR="00A4590B" w:rsidRPr="00981007" w:rsidRDefault="0065547A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O</w:t>
            </w:r>
            <w:r w:rsidR="00A4590B" w:rsidRPr="00981007">
              <w:rPr>
                <w:rFonts w:asciiTheme="majorHAnsi" w:hAnsiTheme="majorHAnsi" w:cstheme="majorHAnsi"/>
              </w:rPr>
              <w:t>versees the Native Hawaiian Revolving Loan Fund administered by</w:t>
            </w:r>
            <w:r w:rsidRPr="00981007">
              <w:rPr>
                <w:rFonts w:asciiTheme="majorHAnsi" w:hAnsiTheme="majorHAnsi" w:cstheme="majorHAnsi"/>
              </w:rPr>
              <w:t xml:space="preserve"> the Office of Hawaiian Affairs</w:t>
            </w:r>
            <w:r w:rsidR="00A4590B" w:rsidRPr="00981007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1B36F6" w:rsidRPr="00981007" w:rsidRDefault="001B36F6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  <w:shd w:val="clear" w:color="auto" w:fill="FFFFFF"/>
              </w:rPr>
              <w:t>Provide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for financial assistance, loan funds, technical assistance, training, rese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arch and demonstration projects, and other activities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described in this subchapter</w:t>
            </w:r>
            <w:r w:rsidR="008B12B6">
              <w:rPr>
                <w:rFonts w:asciiTheme="majorHAnsi" w:hAnsiTheme="majorHAnsi" w:cstheme="majorHAnsi"/>
                <w:shd w:val="clear" w:color="auto" w:fill="FFFFFF"/>
              </w:rPr>
              <w:t xml:space="preserve"> (</w:t>
            </w:r>
            <w:r w:rsidR="008B12B6" w:rsidRPr="00981007">
              <w:rPr>
                <w:rFonts w:asciiTheme="majorHAnsi" w:hAnsiTheme="majorHAnsi" w:cstheme="majorHAnsi"/>
              </w:rPr>
              <w:t>42 U.S.C. § 2991b-2)</w:t>
            </w:r>
          </w:p>
          <w:p w:rsidR="001B36F6" w:rsidRPr="00981007" w:rsidRDefault="001B36F6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  <w:shd w:val="clear" w:color="auto" w:fill="FFFFFF"/>
              </w:rPr>
              <w:t>Serve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as the effective and visible advocate on behalf 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of Native Americans within </w:t>
            </w:r>
            <w:r w:rsidR="00D12525">
              <w:rPr>
                <w:rFonts w:asciiTheme="majorHAnsi" w:hAnsiTheme="majorHAnsi" w:cstheme="majorHAnsi"/>
                <w:shd w:val="clear" w:color="auto" w:fill="FFFFFF"/>
              </w:rPr>
              <w:t>HHS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and with other </w:t>
            </w:r>
            <w:r w:rsidR="00D12525">
              <w:rPr>
                <w:rFonts w:asciiTheme="majorHAnsi" w:hAnsiTheme="majorHAnsi" w:cstheme="majorHAnsi"/>
                <w:shd w:val="clear" w:color="auto" w:fill="FFFFFF"/>
              </w:rPr>
              <w:t xml:space="preserve">federal 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>d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epartments and agencies regarding all f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>ederal policies affecting Native Americans</w:t>
            </w:r>
          </w:p>
          <w:p w:rsidR="001B36F6" w:rsidRPr="00981007" w:rsidRDefault="00D12525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C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>oordinate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s activities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within the d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>epartment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, w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>ith the assistance of the Intra-Departmental Council on Native American Affairs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, 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>leading to the developm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ent of policies, programs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and budgets, and their administration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,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that 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>affect Native Americans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;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provide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quarterly reports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and recommendations to the s</w:t>
            </w:r>
            <w:r w:rsidR="001B36F6" w:rsidRPr="00981007">
              <w:rPr>
                <w:rFonts w:asciiTheme="majorHAnsi" w:hAnsiTheme="majorHAnsi" w:cstheme="majorHAnsi"/>
                <w:shd w:val="clear" w:color="auto" w:fill="FFFFFF"/>
              </w:rPr>
              <w:t>ecretary</w:t>
            </w:r>
          </w:p>
          <w:p w:rsidR="001B36F6" w:rsidRPr="00981007" w:rsidRDefault="001B36F6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Style w:val="ptext-"/>
                <w:rFonts w:asciiTheme="majorHAnsi" w:hAnsiTheme="majorHAnsi" w:cstheme="majorHAnsi"/>
              </w:rPr>
            </w:pPr>
            <w:r w:rsidRPr="00981007">
              <w:rPr>
                <w:rStyle w:val="apple-converted-space"/>
                <w:rFonts w:asciiTheme="majorHAnsi" w:hAnsiTheme="majorHAnsi" w:cstheme="majorHAnsi"/>
                <w:shd w:val="clear" w:color="auto" w:fill="FFFFFF"/>
              </w:rPr>
              <w:t>C</w:t>
            </w:r>
            <w:r w:rsidRPr="00981007">
              <w:rPr>
                <w:rStyle w:val="ptext-"/>
                <w:rFonts w:asciiTheme="majorHAnsi" w:hAnsiTheme="majorHAnsi" w:cstheme="majorHAnsi"/>
                <w:shd w:val="clear" w:color="auto" w:fill="FFFFFF"/>
              </w:rPr>
              <w:t>ollect</w:t>
            </w:r>
            <w:r w:rsidR="0065547A" w:rsidRPr="00981007">
              <w:rPr>
                <w:rStyle w:val="ptext-"/>
                <w:rFonts w:asciiTheme="majorHAnsi" w:hAnsiTheme="majorHAnsi" w:cstheme="majorHAnsi"/>
                <w:shd w:val="clear" w:color="auto" w:fill="FFFFFF"/>
              </w:rPr>
              <w:t xml:space="preserve">s and disseminates </w:t>
            </w:r>
            <w:r w:rsidRPr="00981007">
              <w:rPr>
                <w:rStyle w:val="ptext-"/>
                <w:rFonts w:asciiTheme="majorHAnsi" w:hAnsiTheme="majorHAnsi" w:cstheme="majorHAnsi"/>
                <w:shd w:val="clear" w:color="auto" w:fill="FFFFFF"/>
              </w:rPr>
              <w:t>information related to the social and economic conditions of Native Americans, and assist</w:t>
            </w:r>
            <w:r w:rsidR="0065547A" w:rsidRPr="00981007">
              <w:rPr>
                <w:rStyle w:val="ptext-"/>
                <w:rFonts w:asciiTheme="majorHAnsi" w:hAnsiTheme="majorHAnsi" w:cstheme="majorHAnsi"/>
                <w:shd w:val="clear" w:color="auto" w:fill="FFFFFF"/>
              </w:rPr>
              <w:t>s the s</w:t>
            </w:r>
            <w:r w:rsidRPr="00981007">
              <w:rPr>
                <w:rStyle w:val="ptext-"/>
                <w:rFonts w:asciiTheme="majorHAnsi" w:hAnsiTheme="majorHAnsi" w:cstheme="majorHAnsi"/>
                <w:shd w:val="clear" w:color="auto" w:fill="FFFFFF"/>
              </w:rPr>
              <w:t>ecretary in preparing an annual report to Congress about such conditions</w:t>
            </w:r>
          </w:p>
          <w:p w:rsidR="001B36F6" w:rsidRPr="00981007" w:rsidRDefault="001B36F6" w:rsidP="0098100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  <w:shd w:val="clear" w:color="auto" w:fill="FFFFFF"/>
              </w:rPr>
              <w:t>Give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preference to agencies described in section</w:t>
            </w:r>
            <w:r w:rsidRPr="00981007">
              <w:rPr>
                <w:rStyle w:val="apple-converted-space"/>
                <w:rFonts w:asciiTheme="majorHAnsi" w:hAnsiTheme="majorHAnsi" w:cstheme="majorHAnsi"/>
                <w:shd w:val="clear" w:color="auto" w:fill="FFFFFF"/>
              </w:rPr>
              <w:t> 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>2991b</w:t>
            </w:r>
            <w:r w:rsidRPr="00981007">
              <w:rPr>
                <w:rStyle w:val="apple-converted-space"/>
                <w:rFonts w:asciiTheme="majorHAnsi" w:hAnsiTheme="majorHAnsi" w:cstheme="majorHAnsi"/>
                <w:shd w:val="clear" w:color="auto" w:fill="FFFFFF"/>
              </w:rPr>
              <w:t> </w:t>
            </w:r>
            <w:hyperlink r:id="rId11" w:anchor="a" w:tooltip="(a)" w:history="1">
              <w:r w:rsidRPr="00981007"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(a)</w:t>
              </w:r>
            </w:hyperlink>
            <w:r w:rsidRPr="00981007">
              <w:rPr>
                <w:rStyle w:val="apple-converted-space"/>
                <w:rFonts w:asciiTheme="majorHAnsi" w:hAnsiTheme="majorHAnsi" w:cstheme="majorHAnsi"/>
                <w:shd w:val="clear" w:color="auto" w:fill="FFFFFF"/>
              </w:rPr>
              <w:t> 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>of this title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(</w:t>
            </w:r>
            <w:r w:rsidR="0065547A" w:rsidRPr="00981007">
              <w:rPr>
                <w:rFonts w:asciiTheme="majorHAnsi" w:hAnsiTheme="majorHAnsi" w:cstheme="majorHAnsi"/>
              </w:rPr>
              <w:t>42 U.S.C. § 2991b-2)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that are eligible for assistance under this subchapter, in entering into contracts for technical </w:t>
            </w:r>
            <w:r w:rsidR="0065547A" w:rsidRPr="00981007">
              <w:rPr>
                <w:rFonts w:asciiTheme="majorHAnsi" w:hAnsiTheme="majorHAnsi" w:cstheme="majorHAnsi"/>
                <w:shd w:val="clear" w:color="auto" w:fill="FFFFFF"/>
              </w:rPr>
              <w:t>assistance, training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and evaluation under this subchapter</w:t>
            </w:r>
          </w:p>
          <w:p w:rsidR="0016537A" w:rsidRPr="00981007" w:rsidRDefault="001B36F6" w:rsidP="006B5DF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  <w:shd w:val="clear" w:color="auto" w:fill="FFFFFF"/>
              </w:rPr>
              <w:t>Encourage</w:t>
            </w:r>
            <w:r w:rsidR="00D12525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Pr="00981007">
              <w:rPr>
                <w:rFonts w:asciiTheme="majorHAnsi" w:hAnsiTheme="majorHAnsi" w:cstheme="majorHAnsi"/>
                <w:shd w:val="clear" w:color="auto" w:fill="FFFFFF"/>
              </w:rPr>
              <w:t xml:space="preserve"> agencies that carry out projects under this subchapter, to give preference to Native Americans in hiring and entering into cont</w:t>
            </w:r>
            <w:r w:rsidR="00E11A11" w:rsidRPr="00981007">
              <w:rPr>
                <w:rFonts w:asciiTheme="majorHAnsi" w:hAnsiTheme="majorHAnsi" w:cstheme="majorHAnsi"/>
                <w:shd w:val="clear" w:color="auto" w:fill="FFFFFF"/>
              </w:rPr>
              <w:t>racts to carry out such projects (</w:t>
            </w:r>
            <w:r w:rsidR="00E11A11" w:rsidRPr="00981007">
              <w:rPr>
                <w:rFonts w:asciiTheme="majorHAnsi" w:hAnsiTheme="majorHAnsi" w:cstheme="majorHAnsi"/>
              </w:rPr>
              <w:t>42 U.S.C. § 2991b-2</w:t>
            </w:r>
            <w:r w:rsidR="0065547A" w:rsidRPr="00981007"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661AE5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981007" w:rsidRDefault="0039752D" w:rsidP="00981007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981007" w:rsidRDefault="0039752D" w:rsidP="00981007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61AE5" w:rsidRPr="00981007" w:rsidRDefault="00661AE5" w:rsidP="00981007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[</w:t>
            </w:r>
            <w:r w:rsidR="005D5F5A" w:rsidRPr="00981007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981007">
              <w:rPr>
                <w:rFonts w:asciiTheme="majorHAnsi" w:hAnsiTheme="majorHAnsi" w:cstheme="majorHAnsi"/>
              </w:rPr>
              <w:t>]</w:t>
            </w:r>
          </w:p>
          <w:p w:rsidR="0039752D" w:rsidRPr="00981007" w:rsidRDefault="0039752D" w:rsidP="00981007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981007" w:rsidRDefault="0039752D" w:rsidP="00981007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98100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81007" w:rsidRDefault="00661AE5" w:rsidP="00981007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8100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661AE5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8F" w:rsidRDefault="00BB794C" w:rsidP="00BB794C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Understanding of federal Indian law, Native American communities and tribal sovereignty</w:t>
            </w:r>
          </w:p>
          <w:p w:rsidR="00BB794C" w:rsidRDefault="00BB794C" w:rsidP="00BB794C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Understanding of the federal government and grant processes</w:t>
            </w:r>
          </w:p>
          <w:p w:rsidR="00BB794C" w:rsidRDefault="00BB794C" w:rsidP="00BB794C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agency experience (a plus)</w:t>
            </w:r>
          </w:p>
          <w:p w:rsidR="00BB794C" w:rsidRPr="00BB794C" w:rsidRDefault="00BB794C" w:rsidP="00BB794C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Relationships with tribal leaders in Native American communities</w:t>
            </w:r>
          </w:p>
        </w:tc>
      </w:tr>
      <w:tr w:rsidR="00661AE5" w:rsidRPr="0098100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81007" w:rsidRDefault="00661AE5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94C" w:rsidRPr="00BB794C" w:rsidRDefault="00BB794C" w:rsidP="00BB794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B794C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BB794C" w:rsidRPr="00BB794C" w:rsidRDefault="00BB794C" w:rsidP="00BB794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B794C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BB794C" w:rsidRPr="00BB794C" w:rsidRDefault="00BB794C" w:rsidP="00BB794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B794C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</w:tc>
      </w:tr>
      <w:tr w:rsidR="00661AE5" w:rsidRPr="0098100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81007" w:rsidRDefault="00661AE5" w:rsidP="00981007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8100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98100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81007" w:rsidRDefault="00F4283E" w:rsidP="00907E53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 xml:space="preserve">Stacey </w:t>
            </w:r>
            <w:proofErr w:type="spellStart"/>
            <w:r w:rsidRPr="00981007">
              <w:rPr>
                <w:rFonts w:asciiTheme="majorHAnsi" w:hAnsiTheme="majorHAnsi" w:cstheme="majorHAnsi"/>
              </w:rPr>
              <w:t>Ecoffey</w:t>
            </w:r>
            <w:proofErr w:type="spellEnd"/>
            <w:r w:rsidRPr="00981007">
              <w:rPr>
                <w:rFonts w:asciiTheme="majorHAnsi" w:hAnsiTheme="majorHAnsi" w:cstheme="majorHAnsi"/>
              </w:rPr>
              <w:t xml:space="preserve"> (2016 to </w:t>
            </w:r>
            <w:r w:rsidR="00907E53">
              <w:rPr>
                <w:rFonts w:asciiTheme="majorHAnsi" w:hAnsiTheme="majorHAnsi" w:cstheme="majorHAnsi"/>
              </w:rPr>
              <w:t>2017</w:t>
            </w:r>
            <w:r w:rsidR="00C31995" w:rsidRPr="00981007">
              <w:rPr>
                <w:rFonts w:asciiTheme="majorHAnsi" w:hAnsiTheme="majorHAnsi" w:cstheme="majorHAnsi"/>
              </w:rPr>
              <w:t>):</w:t>
            </w:r>
            <w:r w:rsidR="00A44F1C" w:rsidRPr="00981007">
              <w:rPr>
                <w:rFonts w:asciiTheme="majorHAnsi" w:hAnsiTheme="majorHAnsi" w:cstheme="majorHAnsi"/>
              </w:rPr>
              <w:t xml:space="preserve"> </w:t>
            </w:r>
            <w:r w:rsidR="0039682A" w:rsidRPr="00981007">
              <w:rPr>
                <w:rFonts w:asciiTheme="majorHAnsi" w:hAnsiTheme="majorHAnsi" w:cstheme="majorHAnsi"/>
              </w:rPr>
              <w:t>Principal Advisor, Tribal Affairs, Office of Intergovernmental and External Affairs, HHS</w:t>
            </w:r>
            <w:r w:rsidR="0039682A" w:rsidRPr="0098100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98100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81007" w:rsidRDefault="00DB37D9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>Lillian A. Sparks</w:t>
            </w:r>
            <w:r w:rsidR="00A44F1C" w:rsidRPr="00981007">
              <w:rPr>
                <w:rFonts w:asciiTheme="majorHAnsi" w:hAnsiTheme="majorHAnsi" w:cstheme="majorHAnsi"/>
              </w:rPr>
              <w:t xml:space="preserve"> </w:t>
            </w:r>
            <w:r w:rsidRPr="00981007">
              <w:rPr>
                <w:rFonts w:asciiTheme="majorHAnsi" w:hAnsiTheme="majorHAnsi" w:cstheme="majorHAnsi"/>
              </w:rPr>
              <w:t>(2010 to 2016</w:t>
            </w:r>
            <w:r w:rsidR="00C31995" w:rsidRPr="00981007">
              <w:rPr>
                <w:rFonts w:asciiTheme="majorHAnsi" w:hAnsiTheme="majorHAnsi" w:cstheme="majorHAnsi"/>
              </w:rPr>
              <w:t>):</w:t>
            </w:r>
            <w:r w:rsidR="00BE379B" w:rsidRPr="00981007">
              <w:rPr>
                <w:rFonts w:asciiTheme="majorHAnsi" w:hAnsiTheme="majorHAnsi" w:cstheme="majorHAnsi"/>
              </w:rPr>
              <w:t xml:space="preserve"> </w:t>
            </w:r>
            <w:r w:rsidR="00C31995" w:rsidRPr="00981007">
              <w:rPr>
                <w:rFonts w:asciiTheme="majorHAnsi" w:hAnsiTheme="majorHAnsi" w:cstheme="majorHAnsi"/>
              </w:rPr>
              <w:t>Executive Director, National Indian Education Association; Legislative Associate, National Congress of American Indians; Law Clerk, National Indian Gaming Commission, United States Department of the Interior</w:t>
            </w:r>
            <w:r w:rsidR="00C31995" w:rsidRPr="00981007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98100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81007" w:rsidRDefault="00A42DE0" w:rsidP="00981007">
            <w:pPr>
              <w:contextualSpacing/>
              <w:rPr>
                <w:rFonts w:asciiTheme="majorHAnsi" w:hAnsiTheme="majorHAnsi" w:cstheme="majorHAnsi"/>
              </w:rPr>
            </w:pPr>
            <w:r w:rsidRPr="00981007">
              <w:rPr>
                <w:rFonts w:asciiTheme="majorHAnsi" w:hAnsiTheme="majorHAnsi" w:cstheme="majorHAnsi"/>
              </w:rPr>
              <w:t xml:space="preserve">Quanah </w:t>
            </w:r>
            <w:proofErr w:type="spellStart"/>
            <w:r w:rsidRPr="00981007">
              <w:rPr>
                <w:rFonts w:asciiTheme="majorHAnsi" w:hAnsiTheme="majorHAnsi" w:cstheme="majorHAnsi"/>
              </w:rPr>
              <w:t>Crossland</w:t>
            </w:r>
            <w:proofErr w:type="spellEnd"/>
            <w:r w:rsidRPr="00981007">
              <w:rPr>
                <w:rFonts w:asciiTheme="majorHAnsi" w:hAnsiTheme="majorHAnsi" w:cstheme="majorHAnsi"/>
              </w:rPr>
              <w:t xml:space="preserve"> Stamps </w:t>
            </w:r>
            <w:r w:rsidR="00A44F1C" w:rsidRPr="00981007">
              <w:rPr>
                <w:rFonts w:asciiTheme="majorHAnsi" w:hAnsiTheme="majorHAnsi" w:cstheme="majorHAnsi"/>
              </w:rPr>
              <w:t>(</w:t>
            </w:r>
            <w:r w:rsidR="00F36FCB" w:rsidRPr="00981007">
              <w:rPr>
                <w:rFonts w:asciiTheme="majorHAnsi" w:hAnsiTheme="majorHAnsi" w:cstheme="majorHAnsi"/>
              </w:rPr>
              <w:t xml:space="preserve">2002 to </w:t>
            </w:r>
            <w:r w:rsidR="00C31995" w:rsidRPr="00981007">
              <w:rPr>
                <w:rFonts w:asciiTheme="majorHAnsi" w:hAnsiTheme="majorHAnsi" w:cstheme="majorHAnsi"/>
              </w:rPr>
              <w:t>2009): Assistant Administrator, Native American Affairs, Small Business Administration; Chief, Branch of Acquisition Review, Department of the Interior</w:t>
            </w:r>
            <w:r w:rsidR="00C31995" w:rsidRPr="00981007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2C" w:rsidRDefault="0086772C" w:rsidP="001E22F1">
      <w:r>
        <w:separator/>
      </w:r>
    </w:p>
  </w:endnote>
  <w:endnote w:type="continuationSeparator" w:id="0">
    <w:p w:rsidR="0086772C" w:rsidRDefault="0086772C" w:rsidP="001E22F1">
      <w:r>
        <w:continuationSeparator/>
      </w:r>
    </w:p>
  </w:endnote>
  <w:endnote w:id="1">
    <w:p w:rsidR="00C73FE5" w:rsidRDefault="00C73FE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DB3E04" w:rsidRDefault="00DB3E0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B3E04">
        <w:t>https://www.acf.hhs.gov/ana/resource/ana-organizational-chart</w:t>
      </w:r>
      <w:r>
        <w:t xml:space="preserve"> </w:t>
      </w:r>
    </w:p>
  </w:endnote>
  <w:endnote w:id="3">
    <w:p w:rsidR="00447C4F" w:rsidRDefault="00447C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47C4F">
        <w:t>https://www.acf.hhs.gov/ana/programs/ana/fact-sheet-ana</w:t>
      </w:r>
      <w:r>
        <w:t xml:space="preserve"> </w:t>
      </w:r>
    </w:p>
  </w:endnote>
  <w:endnote w:id="4">
    <w:p w:rsidR="00A4590B" w:rsidRDefault="00A4590B">
      <w:pPr>
        <w:pStyle w:val="EndnoteText"/>
      </w:pPr>
      <w:r>
        <w:rPr>
          <w:rStyle w:val="EndnoteReference"/>
        </w:rPr>
        <w:endnoteRef/>
      </w:r>
      <w:r>
        <w:t xml:space="preserve"> OPM </w:t>
      </w:r>
    </w:p>
  </w:endnote>
  <w:endnote w:id="5">
    <w:p w:rsidR="0039682A" w:rsidRDefault="0039682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9682A">
        <w:t>https://www.acf.hhs.gov/ana/about/leadership</w:t>
      </w:r>
      <w:r>
        <w:t xml:space="preserve"> </w:t>
      </w:r>
    </w:p>
  </w:endnote>
  <w:endnote w:id="6">
    <w:p w:rsidR="00C31995" w:rsidRDefault="00C31995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7">
    <w:p w:rsidR="00C31995" w:rsidRDefault="00C319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31995">
        <w:t>https://www.linkedin.com/in/quanah-crossland-stamps-5003126a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2C" w:rsidRDefault="0086772C" w:rsidP="001E22F1">
      <w:r>
        <w:separator/>
      </w:r>
    </w:p>
  </w:footnote>
  <w:footnote w:type="continuationSeparator" w:id="0">
    <w:p w:rsidR="0086772C" w:rsidRDefault="0086772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73FE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D74"/>
    <w:multiLevelType w:val="multilevel"/>
    <w:tmpl w:val="E9E6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36B0"/>
    <w:multiLevelType w:val="hybridMultilevel"/>
    <w:tmpl w:val="692A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4A56068"/>
    <w:multiLevelType w:val="hybridMultilevel"/>
    <w:tmpl w:val="888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7355E"/>
    <w:multiLevelType w:val="hybridMultilevel"/>
    <w:tmpl w:val="AB56B298"/>
    <w:lvl w:ilvl="0" w:tplc="A6D259A6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4D6"/>
    <w:multiLevelType w:val="hybridMultilevel"/>
    <w:tmpl w:val="2A1A75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3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1"/>
  </w:num>
  <w:num w:numId="9">
    <w:abstractNumId w:val="17"/>
  </w:num>
  <w:num w:numId="10">
    <w:abstractNumId w:val="7"/>
  </w:num>
  <w:num w:numId="11">
    <w:abstractNumId w:val="15"/>
  </w:num>
  <w:num w:numId="12">
    <w:abstractNumId w:val="25"/>
  </w:num>
  <w:num w:numId="13">
    <w:abstractNumId w:val="24"/>
  </w:num>
  <w:num w:numId="14">
    <w:abstractNumId w:val="26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9"/>
  </w:num>
  <w:num w:numId="20">
    <w:abstractNumId w:val="27"/>
  </w:num>
  <w:num w:numId="21">
    <w:abstractNumId w:val="32"/>
  </w:num>
  <w:num w:numId="22">
    <w:abstractNumId w:val="12"/>
  </w:num>
  <w:num w:numId="23">
    <w:abstractNumId w:val="8"/>
  </w:num>
  <w:num w:numId="24">
    <w:abstractNumId w:val="33"/>
  </w:num>
  <w:num w:numId="25">
    <w:abstractNumId w:val="14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30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9"/>
  </w:num>
  <w:num w:numId="36">
    <w:abstractNumId w:val="0"/>
  </w:num>
  <w:num w:numId="37">
    <w:abstractNumId w:val="19"/>
  </w:num>
  <w:num w:numId="38">
    <w:abstractNumId w:val="20"/>
  </w:num>
  <w:num w:numId="39">
    <w:abstractNumId w:val="1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1FF6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1C89"/>
    <w:rsid w:val="001956F0"/>
    <w:rsid w:val="001A3E9A"/>
    <w:rsid w:val="001A636E"/>
    <w:rsid w:val="001B36F6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578F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277D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550E3"/>
    <w:rsid w:val="003616AC"/>
    <w:rsid w:val="00366270"/>
    <w:rsid w:val="00370ED0"/>
    <w:rsid w:val="00373610"/>
    <w:rsid w:val="00375A18"/>
    <w:rsid w:val="00385BEF"/>
    <w:rsid w:val="00386024"/>
    <w:rsid w:val="003910F3"/>
    <w:rsid w:val="0039682A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47C4F"/>
    <w:rsid w:val="0045383F"/>
    <w:rsid w:val="004618AB"/>
    <w:rsid w:val="00463F52"/>
    <w:rsid w:val="00467E18"/>
    <w:rsid w:val="00472A3C"/>
    <w:rsid w:val="00473034"/>
    <w:rsid w:val="0047481D"/>
    <w:rsid w:val="00475833"/>
    <w:rsid w:val="00476188"/>
    <w:rsid w:val="004764F9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2C32"/>
    <w:rsid w:val="00526017"/>
    <w:rsid w:val="0053247E"/>
    <w:rsid w:val="00532BE2"/>
    <w:rsid w:val="0055292D"/>
    <w:rsid w:val="00562761"/>
    <w:rsid w:val="0056287D"/>
    <w:rsid w:val="00564475"/>
    <w:rsid w:val="005676B7"/>
    <w:rsid w:val="00571F8E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47A"/>
    <w:rsid w:val="00655EAB"/>
    <w:rsid w:val="00657445"/>
    <w:rsid w:val="00661AAC"/>
    <w:rsid w:val="00661AE5"/>
    <w:rsid w:val="00663758"/>
    <w:rsid w:val="00670E3F"/>
    <w:rsid w:val="00683750"/>
    <w:rsid w:val="00683B6B"/>
    <w:rsid w:val="00687A9E"/>
    <w:rsid w:val="0069387A"/>
    <w:rsid w:val="006939E5"/>
    <w:rsid w:val="006A2DAD"/>
    <w:rsid w:val="006B0D7D"/>
    <w:rsid w:val="006B379A"/>
    <w:rsid w:val="006B5DF7"/>
    <w:rsid w:val="006B6253"/>
    <w:rsid w:val="006C14EE"/>
    <w:rsid w:val="006C2A1C"/>
    <w:rsid w:val="006E008A"/>
    <w:rsid w:val="006E374B"/>
    <w:rsid w:val="006E50C0"/>
    <w:rsid w:val="007043CA"/>
    <w:rsid w:val="00714A14"/>
    <w:rsid w:val="0072243C"/>
    <w:rsid w:val="007237FA"/>
    <w:rsid w:val="00732A91"/>
    <w:rsid w:val="00735A7F"/>
    <w:rsid w:val="00736EC8"/>
    <w:rsid w:val="00737980"/>
    <w:rsid w:val="00741D94"/>
    <w:rsid w:val="007467DF"/>
    <w:rsid w:val="00751F10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4864"/>
    <w:rsid w:val="00867383"/>
    <w:rsid w:val="0086772C"/>
    <w:rsid w:val="008728EF"/>
    <w:rsid w:val="008744A6"/>
    <w:rsid w:val="0087689B"/>
    <w:rsid w:val="008807E6"/>
    <w:rsid w:val="00883BC8"/>
    <w:rsid w:val="0089745E"/>
    <w:rsid w:val="00897ABC"/>
    <w:rsid w:val="008A05DD"/>
    <w:rsid w:val="008A7731"/>
    <w:rsid w:val="008B12B6"/>
    <w:rsid w:val="008B4CA7"/>
    <w:rsid w:val="008B7489"/>
    <w:rsid w:val="008C5194"/>
    <w:rsid w:val="008D30E6"/>
    <w:rsid w:val="008D3564"/>
    <w:rsid w:val="00901824"/>
    <w:rsid w:val="009069C2"/>
    <w:rsid w:val="00907E53"/>
    <w:rsid w:val="009140FD"/>
    <w:rsid w:val="009241DC"/>
    <w:rsid w:val="009320AA"/>
    <w:rsid w:val="00932702"/>
    <w:rsid w:val="0094517E"/>
    <w:rsid w:val="00962B37"/>
    <w:rsid w:val="00962EAB"/>
    <w:rsid w:val="009630CC"/>
    <w:rsid w:val="0096330D"/>
    <w:rsid w:val="00970EB1"/>
    <w:rsid w:val="00971A5E"/>
    <w:rsid w:val="009754EA"/>
    <w:rsid w:val="00977755"/>
    <w:rsid w:val="00977835"/>
    <w:rsid w:val="00981007"/>
    <w:rsid w:val="00981574"/>
    <w:rsid w:val="00981585"/>
    <w:rsid w:val="009A7E33"/>
    <w:rsid w:val="009B458C"/>
    <w:rsid w:val="009B5C03"/>
    <w:rsid w:val="009C1679"/>
    <w:rsid w:val="009C2FED"/>
    <w:rsid w:val="009D264E"/>
    <w:rsid w:val="009D3593"/>
    <w:rsid w:val="009E1FC3"/>
    <w:rsid w:val="009E46C4"/>
    <w:rsid w:val="009E586C"/>
    <w:rsid w:val="009F0C81"/>
    <w:rsid w:val="009F59E4"/>
    <w:rsid w:val="00A07E43"/>
    <w:rsid w:val="00A11046"/>
    <w:rsid w:val="00A129BC"/>
    <w:rsid w:val="00A15619"/>
    <w:rsid w:val="00A16DAE"/>
    <w:rsid w:val="00A20D92"/>
    <w:rsid w:val="00A21FED"/>
    <w:rsid w:val="00A33BE1"/>
    <w:rsid w:val="00A37BD6"/>
    <w:rsid w:val="00A40455"/>
    <w:rsid w:val="00A42DE0"/>
    <w:rsid w:val="00A44F1C"/>
    <w:rsid w:val="00A4590B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794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64D"/>
    <w:rsid w:val="00C14F52"/>
    <w:rsid w:val="00C153DF"/>
    <w:rsid w:val="00C23B65"/>
    <w:rsid w:val="00C30408"/>
    <w:rsid w:val="00C31995"/>
    <w:rsid w:val="00C335FE"/>
    <w:rsid w:val="00C3365A"/>
    <w:rsid w:val="00C36CC2"/>
    <w:rsid w:val="00C44A8F"/>
    <w:rsid w:val="00C46EEC"/>
    <w:rsid w:val="00C5538B"/>
    <w:rsid w:val="00C71212"/>
    <w:rsid w:val="00C73FE5"/>
    <w:rsid w:val="00C82C06"/>
    <w:rsid w:val="00C866F7"/>
    <w:rsid w:val="00C8700F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2525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37D9"/>
    <w:rsid w:val="00DB3E04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1A11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3777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566B"/>
    <w:rsid w:val="00EF6FAB"/>
    <w:rsid w:val="00F1221F"/>
    <w:rsid w:val="00F22F02"/>
    <w:rsid w:val="00F24186"/>
    <w:rsid w:val="00F24A4E"/>
    <w:rsid w:val="00F25BCA"/>
    <w:rsid w:val="00F316F1"/>
    <w:rsid w:val="00F36FCB"/>
    <w:rsid w:val="00F4283E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1B36F6"/>
  </w:style>
  <w:style w:type="character" w:customStyle="1" w:styleId="ptext-">
    <w:name w:val="ptext-"/>
    <w:basedOn w:val="DefaultParagraphFont"/>
    <w:rsid w:val="001B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w.cornell.edu/uscode/text/42/usc_sec_42_00002991---b000-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A6A4D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CF3835-F926-4119-A45A-67E93AB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4205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2017-05-11T18:17:00Z</dcterms:created>
  <dcterms:modified xsi:type="dcterms:W3CDTF">2017-08-23T20:11:00Z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